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  <w:szCs w:val="32"/>
        </w:rPr>
      </w:pPr>
      <w:bookmarkStart w:id="0" w:name="_GoBack"/>
      <w:r>
        <w:rPr>
          <w:rFonts w:hint="eastAsia"/>
          <w:b/>
          <w:sz w:val="32"/>
          <w:szCs w:val="32"/>
        </w:rPr>
        <w:t>山东大学博士、硕士学位论文评阅意见的处理规定</w:t>
      </w:r>
    </w:p>
    <w:bookmarkEnd w:id="0"/>
    <w:p>
      <w:pPr/>
      <w:r>
        <w:rPr>
          <w:rFonts w:hint="eastAsia"/>
        </w:rPr>
        <w:t>专家存在异议是指：对论文总体评价为“不合格”或答辩意见为“较大修改”或“不同意进行答辩”。</w:t>
      </w:r>
    </w:p>
    <w:tbl>
      <w:tblPr>
        <w:tblStyle w:val="8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"/>
        <w:gridCol w:w="1220"/>
        <w:gridCol w:w="2686"/>
        <w:gridCol w:w="3089"/>
        <w:gridCol w:w="4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830" w:type="dxa"/>
            <w:vAlign w:val="center"/>
          </w:tcPr>
          <w:p>
            <w:pPr/>
            <w:r>
              <w:rPr>
                <w:rFonts w:hint="eastAsia"/>
              </w:rPr>
              <w:t>异议专家数</w:t>
            </w:r>
          </w:p>
        </w:tc>
        <w:tc>
          <w:tcPr>
            <w:tcW w:w="1220" w:type="dxa"/>
            <w:vAlign w:val="center"/>
          </w:tcPr>
          <w:p>
            <w:pPr/>
            <w:r>
              <w:rPr>
                <w:rFonts w:hint="eastAsia"/>
              </w:rPr>
              <w:t>异议类型</w:t>
            </w:r>
          </w:p>
        </w:tc>
        <w:tc>
          <w:tcPr>
            <w:tcW w:w="2686" w:type="dxa"/>
            <w:vAlign w:val="center"/>
          </w:tcPr>
          <w:p>
            <w:pPr/>
            <w:r>
              <w:rPr>
                <w:rFonts w:hint="eastAsia"/>
              </w:rPr>
              <w:t>处理意见</w:t>
            </w:r>
          </w:p>
        </w:tc>
        <w:tc>
          <w:tcPr>
            <w:tcW w:w="3089" w:type="dxa"/>
            <w:vAlign w:val="center"/>
          </w:tcPr>
          <w:p>
            <w:pPr/>
            <w:r>
              <w:rPr>
                <w:rFonts w:hint="eastAsia"/>
              </w:rPr>
              <w:t>是否接受申诉</w:t>
            </w:r>
          </w:p>
        </w:tc>
        <w:tc>
          <w:tcPr>
            <w:tcW w:w="471" w:type="dxa"/>
            <w:vAlign w:val="center"/>
          </w:tcPr>
          <w:p>
            <w:pPr/>
            <w:r>
              <w:rPr>
                <w:rFonts w:hint="eastAsi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830" w:type="dxa"/>
            <w:vAlign w:val="center"/>
          </w:tcPr>
          <w:p>
            <w:pPr/>
            <w:r>
              <w:rPr>
                <w:rFonts w:hint="eastAsia"/>
              </w:rPr>
              <w:t>无</w:t>
            </w:r>
          </w:p>
        </w:tc>
        <w:tc>
          <w:tcPr>
            <w:tcW w:w="1220" w:type="dxa"/>
            <w:vAlign w:val="center"/>
          </w:tcPr>
          <w:p>
            <w:pPr/>
            <w:r>
              <w:rPr>
                <w:rFonts w:hint="eastAsia"/>
              </w:rPr>
              <w:t>无</w:t>
            </w:r>
          </w:p>
        </w:tc>
        <w:tc>
          <w:tcPr>
            <w:tcW w:w="2686" w:type="dxa"/>
            <w:tcBorders>
              <w:bottom w:val="single" w:color="auto" w:sz="4" w:space="0"/>
            </w:tcBorders>
            <w:vAlign w:val="center"/>
          </w:tcPr>
          <w:p>
            <w:pPr/>
            <w:r>
              <w:rPr>
                <w:rFonts w:hint="eastAsia"/>
              </w:rPr>
              <w:t>正常组织答辩；“略作修改”的，导师审核把关。</w:t>
            </w:r>
          </w:p>
        </w:tc>
        <w:tc>
          <w:tcPr>
            <w:tcW w:w="3089" w:type="dxa"/>
            <w:tcBorders>
              <w:bottom w:val="single" w:color="auto" w:sz="4" w:space="0"/>
            </w:tcBorders>
            <w:vAlign w:val="center"/>
          </w:tcPr>
          <w:p>
            <w:pPr/>
            <w:r>
              <w:rPr>
                <w:rFonts w:hint="eastAsia"/>
              </w:rPr>
              <w:t>不接受申诉</w:t>
            </w:r>
          </w:p>
        </w:tc>
        <w:tc>
          <w:tcPr>
            <w:tcW w:w="471" w:type="dxa"/>
            <w:vAlign w:val="center"/>
          </w:tcPr>
          <w:p>
            <w:pPr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1" w:hRule="atLeast"/>
        </w:trPr>
        <w:tc>
          <w:tcPr>
            <w:tcW w:w="830" w:type="dxa"/>
            <w:vMerge w:val="restart"/>
            <w:vAlign w:val="center"/>
          </w:tcPr>
          <w:p>
            <w:pPr/>
            <w:r>
              <w:rPr>
                <w:rFonts w:hint="eastAsia"/>
              </w:rPr>
              <w:t>仅  一  位  专  家  有  异  议</w:t>
            </w:r>
          </w:p>
        </w:tc>
        <w:tc>
          <w:tcPr>
            <w:tcW w:w="1220" w:type="dxa"/>
            <w:vAlign w:val="center"/>
          </w:tcPr>
          <w:p>
            <w:pPr/>
            <w:r>
              <w:rPr>
                <w:rFonts w:hint="eastAsia"/>
              </w:rPr>
              <w:t>仅为“较大修改”</w:t>
            </w:r>
          </w:p>
        </w:tc>
        <w:tc>
          <w:tcPr>
            <w:tcW w:w="2686" w:type="dxa"/>
            <w:vAlign w:val="center"/>
          </w:tcPr>
          <w:p>
            <w:pPr/>
            <w:r>
              <w:rPr>
                <w:rFonts w:hint="eastAsia"/>
              </w:rPr>
              <w:t>至少进行一个月的修改后，再送原专家评阅，通过可答辩；仍有异议的，本次申请无效，6个月后重新申请。</w:t>
            </w:r>
          </w:p>
        </w:tc>
        <w:tc>
          <w:tcPr>
            <w:tcW w:w="3089" w:type="dxa"/>
            <w:tcBorders>
              <w:bottom w:val="single" w:color="auto" w:sz="4" w:space="0"/>
            </w:tcBorders>
            <w:vAlign w:val="center"/>
          </w:tcPr>
          <w:p>
            <w:pPr/>
            <w:r>
              <w:rPr>
                <w:rFonts w:hint="eastAsia"/>
              </w:rPr>
              <w:t>接受申诉（分会确认后，将未修改的论文和原专家评阅意见一起送1位专家评阅。无异议，可答辩；有异议，6个月后重新申请）</w:t>
            </w:r>
          </w:p>
        </w:tc>
        <w:tc>
          <w:tcPr>
            <w:tcW w:w="471" w:type="dxa"/>
            <w:vAlign w:val="center"/>
          </w:tcPr>
          <w:p>
            <w:pPr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3" w:hRule="atLeast"/>
        </w:trPr>
        <w:tc>
          <w:tcPr>
            <w:tcW w:w="830" w:type="dxa"/>
            <w:vMerge w:val="continue"/>
            <w:vAlign w:val="center"/>
          </w:tcPr>
          <w:p>
            <w:pPr/>
          </w:p>
        </w:tc>
        <w:tc>
          <w:tcPr>
            <w:tcW w:w="1220" w:type="dxa"/>
            <w:vAlign w:val="center"/>
          </w:tcPr>
          <w:p>
            <w:pPr/>
            <w:r>
              <w:rPr>
                <w:rFonts w:hint="eastAsia"/>
              </w:rPr>
              <w:t xml:space="preserve"> “不合格”或“不同意答辩”</w:t>
            </w:r>
          </w:p>
        </w:tc>
        <w:tc>
          <w:tcPr>
            <w:tcW w:w="2686" w:type="dxa"/>
            <w:vAlign w:val="center"/>
          </w:tcPr>
          <w:p>
            <w:pPr/>
            <w:r>
              <w:rPr>
                <w:rFonts w:hint="eastAsia"/>
              </w:rPr>
              <w:t>本次申请无效。6个月后重新进行答辩申请。</w:t>
            </w:r>
          </w:p>
        </w:tc>
        <w:tc>
          <w:tcPr>
            <w:tcW w:w="3089" w:type="dxa"/>
            <w:tcBorders>
              <w:top w:val="single" w:color="auto" w:sz="4" w:space="0"/>
            </w:tcBorders>
            <w:vAlign w:val="center"/>
          </w:tcPr>
          <w:p>
            <w:pPr/>
            <w:r>
              <w:rPr>
                <w:rFonts w:hint="eastAsia"/>
              </w:rPr>
              <w:t>接受申诉（分会确认后，将未修改的论文和原专家评阅意见一起送2位专家评阅。无异议，可答辩；有异议，6个月后重新申请）</w:t>
            </w:r>
          </w:p>
        </w:tc>
        <w:tc>
          <w:tcPr>
            <w:tcW w:w="471" w:type="dxa"/>
            <w:vAlign w:val="center"/>
          </w:tcPr>
          <w:p>
            <w:pPr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830" w:type="dxa"/>
            <w:vMerge w:val="restart"/>
            <w:vAlign w:val="center"/>
          </w:tcPr>
          <w:p>
            <w:pPr/>
            <w:r>
              <w:rPr>
                <w:rFonts w:hint="eastAsia"/>
              </w:rPr>
              <w:t>二位及以上专家有异议</w:t>
            </w:r>
          </w:p>
        </w:tc>
        <w:tc>
          <w:tcPr>
            <w:tcW w:w="1220" w:type="dxa"/>
            <w:vAlign w:val="center"/>
          </w:tcPr>
          <w:p>
            <w:pPr/>
            <w:r>
              <w:rPr>
                <w:rFonts w:hint="eastAsia"/>
              </w:rPr>
              <w:t>两份均仅为“较大修改”</w:t>
            </w:r>
          </w:p>
        </w:tc>
        <w:tc>
          <w:tcPr>
            <w:tcW w:w="2686" w:type="dxa"/>
            <w:vAlign w:val="center"/>
          </w:tcPr>
          <w:p>
            <w:pPr/>
            <w:r>
              <w:rPr>
                <w:rFonts w:hint="eastAsia"/>
              </w:rPr>
              <w:t>本次申请无效。至少进行一个月的修改后重新申请。</w:t>
            </w:r>
          </w:p>
        </w:tc>
        <w:tc>
          <w:tcPr>
            <w:tcW w:w="3089" w:type="dxa"/>
            <w:vMerge w:val="restart"/>
            <w:vAlign w:val="center"/>
          </w:tcPr>
          <w:p>
            <w:pPr/>
            <w:r>
              <w:rPr>
                <w:rFonts w:hint="eastAsia"/>
              </w:rPr>
              <w:t>不接受申诉</w:t>
            </w:r>
          </w:p>
        </w:tc>
        <w:tc>
          <w:tcPr>
            <w:tcW w:w="471" w:type="dxa"/>
            <w:vAlign w:val="center"/>
          </w:tcPr>
          <w:p>
            <w:pPr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</w:trPr>
        <w:tc>
          <w:tcPr>
            <w:tcW w:w="830" w:type="dxa"/>
            <w:vMerge w:val="continue"/>
            <w:vAlign w:val="center"/>
          </w:tcPr>
          <w:p>
            <w:pPr/>
          </w:p>
        </w:tc>
        <w:tc>
          <w:tcPr>
            <w:tcW w:w="1220" w:type="dxa"/>
            <w:vAlign w:val="center"/>
          </w:tcPr>
          <w:p>
            <w:pPr/>
            <w:r>
              <w:rPr>
                <w:rFonts w:hint="eastAsia"/>
              </w:rPr>
              <w:t>含有“不合格”或“不同意答辩”</w:t>
            </w:r>
          </w:p>
        </w:tc>
        <w:tc>
          <w:tcPr>
            <w:tcW w:w="2686" w:type="dxa"/>
            <w:vAlign w:val="center"/>
          </w:tcPr>
          <w:p>
            <w:pPr/>
            <w:r>
              <w:rPr>
                <w:rFonts w:hint="eastAsia"/>
              </w:rPr>
              <w:t>本次申请无效。6个月后重新申请。</w:t>
            </w:r>
          </w:p>
        </w:tc>
        <w:tc>
          <w:tcPr>
            <w:tcW w:w="3089" w:type="dxa"/>
            <w:vMerge w:val="continue"/>
            <w:vAlign w:val="center"/>
          </w:tcPr>
          <w:p>
            <w:pPr/>
          </w:p>
        </w:tc>
        <w:tc>
          <w:tcPr>
            <w:tcW w:w="471" w:type="dxa"/>
            <w:vAlign w:val="center"/>
          </w:tcPr>
          <w:p>
            <w:pPr/>
          </w:p>
        </w:tc>
      </w:tr>
    </w:tbl>
    <w:p>
      <w:pPr>
        <w:rPr>
          <w:b/>
        </w:rPr>
      </w:pPr>
      <w:r>
        <w:rPr>
          <w:rFonts w:hint="eastAsia"/>
          <w:b/>
        </w:rPr>
        <w:t>注意：学校抽中进行匿名评阅后又放弃本次答辩申请的，再次申请答辩时仍由学校进行匿名评阅。实名评阅结果按本办法执行。</w:t>
      </w:r>
    </w:p>
    <w:p>
      <w:pPr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7DE"/>
    <w:rsid w:val="000E48B7"/>
    <w:rsid w:val="001801A0"/>
    <w:rsid w:val="001812E5"/>
    <w:rsid w:val="001F3D33"/>
    <w:rsid w:val="0022372E"/>
    <w:rsid w:val="003A36D0"/>
    <w:rsid w:val="00420FCD"/>
    <w:rsid w:val="004517DE"/>
    <w:rsid w:val="00490F9F"/>
    <w:rsid w:val="004B14FD"/>
    <w:rsid w:val="007C683E"/>
    <w:rsid w:val="009024B4"/>
    <w:rsid w:val="00932C94"/>
    <w:rsid w:val="00940F09"/>
    <w:rsid w:val="009B3F67"/>
    <w:rsid w:val="009B7380"/>
    <w:rsid w:val="009C580E"/>
    <w:rsid w:val="00A831CC"/>
    <w:rsid w:val="00A96A75"/>
    <w:rsid w:val="00AB6DBD"/>
    <w:rsid w:val="00AD5120"/>
    <w:rsid w:val="00B064AE"/>
    <w:rsid w:val="00B170BF"/>
    <w:rsid w:val="00B24968"/>
    <w:rsid w:val="00B32524"/>
    <w:rsid w:val="00B3348F"/>
    <w:rsid w:val="00B57DC1"/>
    <w:rsid w:val="00C2142B"/>
    <w:rsid w:val="00C42FD5"/>
    <w:rsid w:val="00C76F29"/>
    <w:rsid w:val="00CD0427"/>
    <w:rsid w:val="00D815F2"/>
    <w:rsid w:val="00DC557F"/>
    <w:rsid w:val="00E55961"/>
    <w:rsid w:val="00EB513E"/>
    <w:rsid w:val="00F345D3"/>
    <w:rsid w:val="00FD5724"/>
    <w:rsid w:val="3C675E06"/>
  </w:rsids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7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semiHidden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6">
    <w:name w:val="Hyperlink"/>
    <w:basedOn w:val="5"/>
    <w:semiHidden/>
    <w:uiPriority w:val="99"/>
    <w:rPr>
      <w:rFonts w:cs="Times New Roman"/>
      <w:color w:val="0000FF"/>
      <w:u w:val="single"/>
    </w:rPr>
  </w:style>
  <w:style w:type="table" w:styleId="8">
    <w:name w:val="Table Grid"/>
    <w:basedOn w:val="7"/>
    <w:qFormat/>
    <w:locked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9">
    <w:name w:val="apple-converted-space"/>
    <w:basedOn w:val="5"/>
    <w:uiPriority w:val="99"/>
    <w:rPr>
      <w:rFonts w:cs="Times New Roman"/>
    </w:rPr>
  </w:style>
  <w:style w:type="character" w:customStyle="1" w:styleId="10">
    <w:name w:val="页眉 Char"/>
    <w:basedOn w:val="5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11">
    <w:name w:val="页脚 Char"/>
    <w:basedOn w:val="5"/>
    <w:link w:val="2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254</Words>
  <Characters>1448</Characters>
  <Lines>12</Lines>
  <Paragraphs>3</Paragraphs>
  <TotalTime>0</TotalTime>
  <ScaleCrop>false</ScaleCrop>
  <LinksUpToDate>false</LinksUpToDate>
  <CharactersWithSpaces>1699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2016-05-11T03:01:00Z</dcterms:created>
  <dc:creator>admin</dc:creator>
  <cp:lastModifiedBy>yb</cp:lastModifiedBy>
  <dcterms:modified xsi:type="dcterms:W3CDTF">2016-05-11T07:37:52Z</dcterms:modified>
  <dc:title>2015年研究生论文答辩工作安排及注意事项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